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2F" w:rsidRDefault="00FD162F">
      <w:pPr>
        <w:ind w:firstLine="540"/>
        <w:jc w:val="both"/>
      </w:pPr>
      <w:r>
        <w:t>Дата_</w:t>
      </w:r>
      <w:r>
        <w:rPr>
          <w:lang w:val="en-US"/>
        </w:rPr>
        <w:t>______________</w:t>
      </w:r>
      <w:r>
        <w:t xml:space="preserve">                   </w:t>
      </w:r>
    </w:p>
    <w:p w:rsidR="00FD162F" w:rsidRDefault="00FD162F">
      <w:pPr>
        <w:ind w:firstLine="540"/>
        <w:jc w:val="both"/>
      </w:pPr>
      <w:r>
        <w:t xml:space="preserve">   </w:t>
      </w:r>
      <w:r>
        <w:tab/>
      </w:r>
      <w:r>
        <w:tab/>
      </w:r>
      <w:r>
        <w:tab/>
      </w:r>
    </w:p>
    <w:p w:rsidR="00FD162F" w:rsidRDefault="00FD162F">
      <w:pPr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4335"/>
        <w:gridCol w:w="930"/>
        <w:gridCol w:w="4051"/>
      </w:tblGrid>
      <w:tr w:rsidR="00FD162F">
        <w:tc>
          <w:tcPr>
            <w:tcW w:w="10192" w:type="dxa"/>
            <w:gridSpan w:val="4"/>
          </w:tcPr>
          <w:p w:rsidR="00FD162F" w:rsidRDefault="00FD162F">
            <w:pPr>
              <w:ind w:firstLine="5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ОПРОСНЫЙ ЛИСТ ДЛЯ ЗАКАЗА ЛИФТОВ</w:t>
            </w:r>
          </w:p>
        </w:tc>
      </w:tr>
      <w:tr w:rsidR="00FD162F">
        <w:tc>
          <w:tcPr>
            <w:tcW w:w="10192" w:type="dxa"/>
            <w:gridSpan w:val="4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СВЕДЕНИЯ О ЗАКАЗЧИКЕ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1.1.</w:t>
            </w: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</w:pPr>
            <w:r>
              <w:t xml:space="preserve">Наименование предприятия/организация               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1.2.</w:t>
            </w: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</w:pPr>
            <w:r>
              <w:t xml:space="preserve">Почтовый адрес                                      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</w:pPr>
            <w:r>
              <w:t xml:space="preserve">Контактные телефоны с кодом города                        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</w:pPr>
            <w:r>
              <w:t xml:space="preserve">Контактное лицо                                                         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1.3.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Назначение здания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Административное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Жилое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Производственное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1.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Адрес объекта установки лифта</w:t>
            </w:r>
          </w:p>
        </w:tc>
        <w:tc>
          <w:tcPr>
            <w:tcW w:w="4981" w:type="dxa"/>
            <w:gridSpan w:val="2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10192" w:type="dxa"/>
            <w:gridSpan w:val="4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2.ОБЩИЕ СВЕДЕНИЯ О ЛИФТЕ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Назначение лифта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Пассажирский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Грузовой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Больничный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</w:t>
            </w: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Грузоподъёмность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кг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Скорость движения кабины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proofErr w:type="gramStart"/>
            <w:r>
              <w:t>м</w:t>
            </w:r>
            <w:proofErr w:type="gramEnd"/>
            <w:r>
              <w:t>/с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Высота подъёма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м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2.5.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Количество остановок/шахтных дверей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2.6.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Вид главного привода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Электрический 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Характеристика электрической сети (напряжение, род тока)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380В, 50 Гц, 3 фазы, переменный с </w:t>
            </w:r>
            <w:proofErr w:type="spellStart"/>
            <w:r>
              <w:t>глухозаземленной</w:t>
            </w:r>
            <w:proofErr w:type="spellEnd"/>
            <w:r>
              <w:t xml:space="preserve"> </w:t>
            </w:r>
            <w:proofErr w:type="spellStart"/>
            <w:r>
              <w:t>нейтралью</w:t>
            </w:r>
            <w:proofErr w:type="spellEnd"/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 xml:space="preserve">Маркировка этажей по ряду П2, П1, </w:t>
            </w:r>
            <w:proofErr w:type="gramStart"/>
            <w:r>
              <w:t>П</w:t>
            </w:r>
            <w:proofErr w:type="gramEnd"/>
            <w:r>
              <w:t>, -4, -3, -2, -1, 0, 1, 2, 3, … 30 (не более 30 остановок)</w:t>
            </w:r>
          </w:p>
        </w:tc>
        <w:tc>
          <w:tcPr>
            <w:tcW w:w="4981" w:type="dxa"/>
            <w:gridSpan w:val="2"/>
          </w:tcPr>
          <w:p w:rsidR="00FD162F" w:rsidRDefault="00FD162F">
            <w:pPr>
              <w:jc w:val="both"/>
            </w:pPr>
            <w:r>
              <w:t xml:space="preserve">      </w:t>
            </w:r>
          </w:p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2.9.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Основной посадочный этаж (погрузочный)</w:t>
            </w:r>
          </w:p>
        </w:tc>
        <w:tc>
          <w:tcPr>
            <w:tcW w:w="4981" w:type="dxa"/>
            <w:gridSpan w:val="2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2.1</w:t>
            </w:r>
            <w:r>
              <w:rPr>
                <w:lang w:val="en-US"/>
              </w:rPr>
              <w:t>0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Система управления</w:t>
            </w:r>
          </w:p>
        </w:tc>
        <w:tc>
          <w:tcPr>
            <w:tcW w:w="4981" w:type="dxa"/>
            <w:gridSpan w:val="2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2.10.1.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Для пассажирских лифтов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</w:t>
            </w:r>
          </w:p>
        </w:tc>
        <w:tc>
          <w:tcPr>
            <w:tcW w:w="4051" w:type="dxa"/>
            <w:vMerge w:val="restart"/>
          </w:tcPr>
          <w:p w:rsidR="00FD162F" w:rsidRDefault="00FD162F">
            <w:pPr>
              <w:jc w:val="both"/>
            </w:pPr>
            <w:r>
              <w:t>Одиночное</w:t>
            </w:r>
          </w:p>
          <w:p w:rsidR="00FD162F" w:rsidRDefault="00FD162F">
            <w:pPr>
              <w:jc w:val="both"/>
            </w:pPr>
            <w:r>
              <w:t>Парное (базисный, зависимый)</w:t>
            </w:r>
          </w:p>
          <w:p w:rsidR="00FD162F" w:rsidRDefault="00FD162F">
            <w:pPr>
              <w:jc w:val="both"/>
            </w:pPr>
            <w:r>
              <w:t>Групповое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  <w:vMerge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  <w:vMerge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2.1</w:t>
            </w:r>
            <w:r>
              <w:rPr>
                <w:lang w:val="en-US"/>
              </w:rPr>
              <w:t>0</w:t>
            </w:r>
            <w:r>
              <w:t>.2.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Для грузовых лифтов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Внутренне</w:t>
            </w:r>
          </w:p>
          <w:p w:rsidR="00FD162F" w:rsidRDefault="00FD162F">
            <w:pPr>
              <w:jc w:val="both"/>
            </w:pPr>
            <w:r>
              <w:t>Наружное с основной остановки</w:t>
            </w:r>
          </w:p>
          <w:p w:rsidR="00FD162F" w:rsidRDefault="00FD162F">
            <w:pPr>
              <w:jc w:val="both"/>
            </w:pPr>
            <w:r>
              <w:t>Наружное со всех остановок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2.1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 xml:space="preserve">Работа в паре с лифтом по </w:t>
            </w:r>
            <w:proofErr w:type="gramStart"/>
            <w:r>
              <w:t>З</w:t>
            </w:r>
            <w:proofErr w:type="gramEnd"/>
            <w:r>
              <w:t>/Н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№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2.12.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pStyle w:val="1"/>
            </w:pPr>
            <w:r>
              <w:t>Исполнение лебедки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pStyle w:val="1"/>
            </w:pPr>
            <w:r>
              <w:t>Правая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Левая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2.13.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 xml:space="preserve">Частотный преобразователь </w:t>
            </w:r>
          </w:p>
          <w:p w:rsidR="00FD162F" w:rsidRDefault="00FD162F">
            <w:pPr>
              <w:jc w:val="both"/>
            </w:pPr>
            <w:r>
              <w:t>(главный привод)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Устанавливается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устанавливается</w:t>
            </w:r>
          </w:p>
        </w:tc>
      </w:tr>
      <w:tr w:rsidR="00FD162F">
        <w:trPr>
          <w:cantSplit/>
          <w:trHeight w:val="278"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2.13.1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 xml:space="preserve">Частотный преобразователь </w:t>
            </w:r>
          </w:p>
          <w:p w:rsidR="00FD162F" w:rsidRDefault="00FD162F">
            <w:pPr>
              <w:jc w:val="both"/>
            </w:pPr>
            <w:r>
              <w:t xml:space="preserve">(привод дверей)                                                                       </w:t>
            </w:r>
          </w:p>
        </w:tc>
        <w:tc>
          <w:tcPr>
            <w:tcW w:w="930" w:type="dxa"/>
            <w:vMerge w:val="restart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Устанавливается</w:t>
            </w:r>
          </w:p>
        </w:tc>
      </w:tr>
      <w:tr w:rsidR="00FD162F">
        <w:trPr>
          <w:cantSplit/>
          <w:trHeight w:val="277"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устанавливается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2.14.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Режим перевозки пожарных подразделений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2.15.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Сейсмическое исполнение лифта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2.18.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Табло индикации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Матричное ТИМ</w:t>
            </w:r>
            <w:proofErr w:type="gramStart"/>
            <w:r>
              <w:t>2</w:t>
            </w:r>
            <w:proofErr w:type="gramEnd"/>
            <w:r>
              <w:t xml:space="preserve"> (голос жен., муж.; язык – рус., бел.) без голоса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ТИ (без голосового сообщения)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ТИГ (голос жен</w:t>
            </w:r>
            <w:proofErr w:type="gramStart"/>
            <w:r>
              <w:t xml:space="preserve">., </w:t>
            </w:r>
            <w:proofErr w:type="gramEnd"/>
            <w:r>
              <w:t>муж.; язык – рус., бел.), без голоса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lastRenderedPageBreak/>
              <w:t>2.19.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Среда, в которой эксплуатируется лифт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pStyle w:val="1"/>
            </w:pPr>
            <w:r>
              <w:t>УХЛ</w:t>
            </w:r>
            <w:proofErr w:type="gramStart"/>
            <w:r>
              <w:t>4</w:t>
            </w:r>
            <w:proofErr w:type="gramEnd"/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Другая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2.20.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pStyle w:val="1"/>
            </w:pPr>
            <w:r>
              <w:t>Расположение противовеса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Сзади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Сбоку справа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Сбоку слева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2.21.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pStyle w:val="1"/>
            </w:pPr>
            <w:r>
              <w:t xml:space="preserve">Кнопки вызова 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Гомельский ЗИП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Собственного изготовления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Шафер (квадр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 xml:space="preserve">кругл., </w:t>
            </w:r>
            <w:proofErr w:type="spellStart"/>
            <w:r>
              <w:rPr>
                <w:b/>
                <w:bCs/>
              </w:rPr>
              <w:t>овальн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FD162F">
        <w:tc>
          <w:tcPr>
            <w:tcW w:w="10192" w:type="dxa"/>
            <w:gridSpan w:val="4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ХАРАКТЕРИСТИКА КАБИНЫ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Вид кабины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Проходная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проходная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3.2.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 xml:space="preserve">Внутренние размеры кабины (ширина </w:t>
            </w:r>
            <w:proofErr w:type="spellStart"/>
            <w:r>
              <w:t>х</w:t>
            </w:r>
            <w:proofErr w:type="spellEnd"/>
            <w:r>
              <w:t xml:space="preserve"> глубина </w:t>
            </w:r>
            <w:proofErr w:type="spellStart"/>
            <w:r>
              <w:t>х</w:t>
            </w:r>
            <w:proofErr w:type="spellEnd"/>
            <w:r>
              <w:t xml:space="preserve"> высота)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мм</w:t>
            </w:r>
          </w:p>
        </w:tc>
        <w:tc>
          <w:tcPr>
            <w:tcW w:w="4051" w:type="dxa"/>
          </w:tcPr>
          <w:p w:rsidR="00FD162F" w:rsidRDefault="00FD162F">
            <w:r>
              <w:t xml:space="preserve">          </w:t>
            </w:r>
            <w:proofErr w:type="spellStart"/>
            <w:r>
              <w:t>х</w:t>
            </w:r>
            <w:proofErr w:type="spellEnd"/>
            <w:r>
              <w:t xml:space="preserve">        </w:t>
            </w:r>
            <w:proofErr w:type="spellStart"/>
            <w:proofErr w:type="gramStart"/>
            <w:r>
              <w:t>х</w:t>
            </w:r>
            <w:proofErr w:type="spellEnd"/>
            <w:proofErr w:type="gramEnd"/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3.3.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Дверной проем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/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3.4.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Отделка купе кабины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Окрашенный металл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Нержавеющая сталь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3.4.1.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Окрашенный металл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color w:val="FF0000"/>
              </w:rPr>
            </w:pPr>
            <w:r>
              <w:t>Стандартный вариант завода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Цвет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3.4.2.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Нержавеющая сталь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Шлифованная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Структурированная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3.5.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Потолок кабины, цвет окраски</w:t>
            </w:r>
          </w:p>
        </w:tc>
        <w:tc>
          <w:tcPr>
            <w:tcW w:w="4981" w:type="dxa"/>
            <w:gridSpan w:val="2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3.6.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 xml:space="preserve">Освещение потолка кабины 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По проекту модели лифта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3.7.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Наличие зеркала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По проекту модели лифта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3.8.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Отделка пола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По проекту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Другие требования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3.9.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pStyle w:val="1"/>
            </w:pPr>
            <w:r>
              <w:t>Кнопки в кабине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Гомельский ЗИП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Собственного изготовления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Шафер (квадр</w:t>
            </w:r>
            <w:proofErr w:type="gramStart"/>
            <w:r>
              <w:rPr>
                <w:b/>
                <w:bCs/>
              </w:rPr>
              <w:t xml:space="preserve">., </w:t>
            </w:r>
            <w:proofErr w:type="gramEnd"/>
            <w:r>
              <w:rPr>
                <w:b/>
                <w:bCs/>
              </w:rPr>
              <w:t xml:space="preserve">кругл., </w:t>
            </w:r>
            <w:proofErr w:type="spellStart"/>
            <w:r>
              <w:rPr>
                <w:b/>
                <w:bCs/>
              </w:rPr>
              <w:t>овальн</w:t>
            </w:r>
            <w:proofErr w:type="spellEnd"/>
            <w:r>
              <w:rPr>
                <w:b/>
                <w:bCs/>
              </w:rPr>
              <w:t>.)</w:t>
            </w:r>
          </w:p>
        </w:tc>
      </w:tr>
      <w:tr w:rsidR="00FD162F">
        <w:trPr>
          <w:cantSplit/>
          <w:trHeight w:val="275"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3.10.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При поставке лифта без направляющих кабины указать: </w:t>
            </w:r>
          </w:p>
        </w:tc>
        <w:tc>
          <w:tcPr>
            <w:tcW w:w="930" w:type="dxa"/>
            <w:vMerge w:val="restart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Под какой профиль производить комплектацию</w:t>
            </w:r>
          </w:p>
        </w:tc>
      </w:tr>
      <w:tr w:rsidR="00FD162F">
        <w:trPr>
          <w:cantSplit/>
          <w:trHeight w:val="275"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Штихмасс</w:t>
            </w:r>
            <w:proofErr w:type="spellEnd"/>
            <w:r>
              <w:rPr>
                <w:b/>
                <w:bCs/>
              </w:rPr>
              <w:t xml:space="preserve"> кабины</w:t>
            </w:r>
          </w:p>
        </w:tc>
      </w:tr>
      <w:tr w:rsidR="00FD162F">
        <w:trPr>
          <w:cantSplit/>
          <w:trHeight w:val="275"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Штихмасс</w:t>
            </w:r>
            <w:proofErr w:type="spellEnd"/>
            <w:r>
              <w:rPr>
                <w:b/>
                <w:bCs/>
              </w:rPr>
              <w:t xml:space="preserve"> противовеса</w:t>
            </w:r>
          </w:p>
        </w:tc>
      </w:tr>
      <w:tr w:rsidR="00FD162F">
        <w:tc>
          <w:tcPr>
            <w:tcW w:w="10192" w:type="dxa"/>
            <w:gridSpan w:val="4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4.ХАРАКТЕРИСТИКА ШАХТЫ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Расположение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Внутри здания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Вне здания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4.2.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Конструкция стен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Кирпичная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Железобетонная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proofErr w:type="spellStart"/>
            <w:r>
              <w:t>Металлокаркасная</w:t>
            </w:r>
            <w:proofErr w:type="spellEnd"/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4.3.</w:t>
            </w: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</w:pPr>
            <w:r>
              <w:t xml:space="preserve">Отметки остановок (м)                                                 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4.4.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Глубина приямка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м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4.5.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Высота верхнего этажа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м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4.6.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Размеры шахты в плане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мм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              </w:t>
            </w:r>
            <w:proofErr w:type="spellStart"/>
            <w:r>
              <w:t>х</w:t>
            </w:r>
            <w:proofErr w:type="spellEnd"/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4.7.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Конструкция дверей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Центрального открывания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Распашные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Раздвижные 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4.7.1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Смещение дверного проема относительно входа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Вправо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Влево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По центру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4.8.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Вид привода дверей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Автоматический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Полуавтоматический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Ручной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lastRenderedPageBreak/>
              <w:t>4.9.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Отделка дверей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Окрашенный металл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Нержавеющая сталь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Окраска дверей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Стандартный вариант завода 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Цвет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4.10.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Требования к огнестойкости дверей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</w:p>
          <w:p w:rsidR="00FD162F" w:rsidRDefault="00FD162F">
            <w:pPr>
              <w:jc w:val="both"/>
            </w:pPr>
          </w:p>
          <w:p w:rsidR="00FD162F" w:rsidRDefault="00FD162F">
            <w:pPr>
              <w:jc w:val="both"/>
            </w:pPr>
          </w:p>
          <w:p w:rsidR="00FD162F" w:rsidRDefault="00FD162F">
            <w:pPr>
              <w:jc w:val="both"/>
            </w:pPr>
            <w:r>
              <w:t>4.11.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Обрамления дверей шахты</w:t>
            </w:r>
          </w:p>
          <w:p w:rsidR="00FD162F" w:rsidRDefault="00FD162F">
            <w:pPr>
              <w:jc w:val="both"/>
            </w:pPr>
            <w:r>
              <w:t>(кроме грузовых лифтов)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 требуется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МАТЕРИАЛ обрамления дверей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Окрашенный металл 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Нержавеющая сталь</w:t>
            </w:r>
          </w:p>
        </w:tc>
      </w:tr>
      <w:tr w:rsidR="00FD162F">
        <w:trPr>
          <w:cantSplit/>
          <w:trHeight w:val="70"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Окраска обрамлений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Стандартный вариант завода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Цвет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4.12.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Размеры дверного проема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4.13.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Установка табло и кнопок вызова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 нишу в стену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 обрамлении</w:t>
            </w:r>
          </w:p>
        </w:tc>
      </w:tr>
      <w:tr w:rsidR="00FD162F">
        <w:trPr>
          <w:cantSplit/>
        </w:trPr>
        <w:tc>
          <w:tcPr>
            <w:tcW w:w="876" w:type="dxa"/>
          </w:tcPr>
          <w:p w:rsidR="00FD162F" w:rsidRDefault="00FD162F">
            <w:pPr>
              <w:jc w:val="both"/>
            </w:pPr>
            <w:r>
              <w:t>4.14.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>Толщина передней стенки в зоне установки дверного обрамления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4.15.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крепления кронштейнов направляющих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 закладным деталям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Дюбелями (указать диаметр дюбеля)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 металлическим поясам (указать профиль)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4.16.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Способ крепления кронштейнов шахтных  дверей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 закладным деталям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Дюбелями (указать диаметр дюбеля)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  <w:rPr>
                <w:b/>
                <w:bCs/>
              </w:rPr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 металлическим поясам (указать профиль)</w:t>
            </w:r>
          </w:p>
        </w:tc>
      </w:tr>
      <w:tr w:rsidR="00FD162F">
        <w:trPr>
          <w:cantSplit/>
        </w:trPr>
        <w:tc>
          <w:tcPr>
            <w:tcW w:w="876" w:type="dxa"/>
          </w:tcPr>
          <w:p w:rsidR="00FD162F" w:rsidRDefault="00FD162F">
            <w:pPr>
              <w:jc w:val="both"/>
            </w:pPr>
            <w:r>
              <w:t>4.17.</w:t>
            </w:r>
          </w:p>
        </w:tc>
        <w:tc>
          <w:tcPr>
            <w:tcW w:w="9316" w:type="dxa"/>
            <w:gridSpan w:val="3"/>
          </w:tcPr>
          <w:p w:rsidR="00FD162F" w:rsidRDefault="00FD162F">
            <w:pPr>
              <w:pStyle w:val="1"/>
            </w:pPr>
            <w:r>
              <w:t>Наличие проходов под приямком</w:t>
            </w:r>
          </w:p>
        </w:tc>
      </w:tr>
      <w:tr w:rsidR="00FD162F">
        <w:trPr>
          <w:cantSplit/>
        </w:trPr>
        <w:tc>
          <w:tcPr>
            <w:tcW w:w="876" w:type="dxa"/>
          </w:tcPr>
          <w:p w:rsidR="00FD162F" w:rsidRDefault="00FD162F">
            <w:pPr>
              <w:jc w:val="both"/>
            </w:pPr>
            <w:r>
              <w:t>4.18.</w:t>
            </w: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Требуются аварийные остановки</w:t>
            </w:r>
          </w:p>
        </w:tc>
      </w:tr>
      <w:tr w:rsidR="00FD162F">
        <w:trPr>
          <w:cantSplit/>
        </w:trPr>
        <w:tc>
          <w:tcPr>
            <w:tcW w:w="876" w:type="dxa"/>
          </w:tcPr>
          <w:p w:rsidR="00FD162F" w:rsidRDefault="00FD162F">
            <w:pPr>
              <w:jc w:val="both"/>
            </w:pPr>
            <w:r>
              <w:t>4.19.</w:t>
            </w:r>
          </w:p>
        </w:tc>
        <w:tc>
          <w:tcPr>
            <w:tcW w:w="9316" w:type="dxa"/>
            <w:gridSpan w:val="3"/>
          </w:tcPr>
          <w:p w:rsidR="00FD162F" w:rsidRDefault="00FD162F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Толщина плиты перекрытия над шахтой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</w:p>
        </w:tc>
        <w:tc>
          <w:tcPr>
            <w:tcW w:w="9316" w:type="dxa"/>
            <w:gridSpan w:val="3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 ХАРАКТЕРИСТИКА МАШИННОГО ПОМЕЩЕНИЯ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5.1.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>Расположение относительно шахты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Вверху над шахтой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Внизу  шахты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  <w:r>
              <w:t>5.2.</w:t>
            </w: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  <w:r>
              <w:t xml:space="preserve">Размеры (ширина </w:t>
            </w:r>
            <w:proofErr w:type="spellStart"/>
            <w:r>
              <w:t>х</w:t>
            </w:r>
            <w:proofErr w:type="spellEnd"/>
            <w:r>
              <w:t xml:space="preserve"> глубина </w:t>
            </w:r>
            <w:proofErr w:type="spellStart"/>
            <w:r>
              <w:t>х</w:t>
            </w:r>
            <w:proofErr w:type="spellEnd"/>
            <w:r>
              <w:t xml:space="preserve"> высота)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>мм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       -             </w:t>
            </w:r>
            <w:proofErr w:type="spellStart"/>
            <w:r>
              <w:t>х</w:t>
            </w:r>
            <w:proofErr w:type="spellEnd"/>
            <w:r>
              <w:t xml:space="preserve">          -            </w:t>
            </w:r>
            <w:proofErr w:type="spellStart"/>
            <w:r>
              <w:t>х</w:t>
            </w:r>
            <w:proofErr w:type="spellEnd"/>
            <w:r>
              <w:t xml:space="preserve">        -</w:t>
            </w:r>
          </w:p>
        </w:tc>
      </w:tr>
      <w:tr w:rsidR="00FD162F">
        <w:tc>
          <w:tcPr>
            <w:tcW w:w="10192" w:type="dxa"/>
            <w:gridSpan w:val="4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 КОМПЛЕКТНОСТЬ ПОСТАВКИ</w:t>
            </w:r>
          </w:p>
        </w:tc>
      </w:tr>
      <w:tr w:rsidR="00FD162F">
        <w:trPr>
          <w:cantSplit/>
        </w:trPr>
        <w:tc>
          <w:tcPr>
            <w:tcW w:w="876" w:type="dxa"/>
            <w:vMerge w:val="restart"/>
          </w:tcPr>
          <w:p w:rsidR="00FD162F" w:rsidRDefault="00FD162F">
            <w:pPr>
              <w:jc w:val="both"/>
            </w:pPr>
            <w:r>
              <w:t>6.1.</w:t>
            </w:r>
          </w:p>
        </w:tc>
        <w:tc>
          <w:tcPr>
            <w:tcW w:w="4335" w:type="dxa"/>
            <w:vMerge w:val="restart"/>
          </w:tcPr>
          <w:p w:rsidR="00FD162F" w:rsidRDefault="00FD162F">
            <w:pPr>
              <w:jc w:val="both"/>
            </w:pPr>
            <w:r>
              <w:t xml:space="preserve">Комплектность </w:t>
            </w: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  <w:r>
              <w:t xml:space="preserve">    </w:t>
            </w: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Комплектная поставка лифта</w:t>
            </w:r>
          </w:p>
        </w:tc>
      </w:tr>
      <w:tr w:rsidR="00FD162F">
        <w:trPr>
          <w:cantSplit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 xml:space="preserve">Поставка с </w:t>
            </w:r>
            <w:proofErr w:type="spellStart"/>
            <w:r>
              <w:t>металлокаркасной</w:t>
            </w:r>
            <w:proofErr w:type="spellEnd"/>
            <w:r>
              <w:t xml:space="preserve"> шахтой для малых грузовых лифтов</w:t>
            </w:r>
          </w:p>
        </w:tc>
      </w:tr>
      <w:tr w:rsidR="00FD162F">
        <w:trPr>
          <w:cantSplit/>
          <w:trHeight w:val="287"/>
        </w:trPr>
        <w:tc>
          <w:tcPr>
            <w:tcW w:w="876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  <w:vMerge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  <w:r>
              <w:t>За исключением указать</w:t>
            </w:r>
          </w:p>
          <w:p w:rsidR="00FD162F" w:rsidRDefault="00FD162F">
            <w:pPr>
              <w:jc w:val="both"/>
            </w:pPr>
          </w:p>
          <w:p w:rsidR="00FD162F" w:rsidRDefault="00FD162F">
            <w:pPr>
              <w:jc w:val="both"/>
            </w:pPr>
          </w:p>
        </w:tc>
      </w:tr>
      <w:tr w:rsidR="00FD162F">
        <w:tc>
          <w:tcPr>
            <w:tcW w:w="10192" w:type="dxa"/>
            <w:gridSpan w:val="4"/>
          </w:tcPr>
          <w:p w:rsidR="00FD162F" w:rsidRDefault="00FD16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ДОПОЛНИТЕЛЬНЫЕ ТРЕБОВАНИЯ ИЛИ ПОЖЕЛАНИЯ ЗАКАЗЧИКА</w:t>
            </w: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  <w:tr w:rsidR="00FD162F">
        <w:tc>
          <w:tcPr>
            <w:tcW w:w="876" w:type="dxa"/>
          </w:tcPr>
          <w:p w:rsidR="00FD162F" w:rsidRDefault="00FD162F">
            <w:pPr>
              <w:jc w:val="both"/>
            </w:pPr>
          </w:p>
        </w:tc>
        <w:tc>
          <w:tcPr>
            <w:tcW w:w="4335" w:type="dxa"/>
          </w:tcPr>
          <w:p w:rsidR="00FD162F" w:rsidRDefault="00FD162F">
            <w:pPr>
              <w:jc w:val="both"/>
            </w:pPr>
          </w:p>
        </w:tc>
        <w:tc>
          <w:tcPr>
            <w:tcW w:w="930" w:type="dxa"/>
          </w:tcPr>
          <w:p w:rsidR="00FD162F" w:rsidRDefault="00FD162F">
            <w:pPr>
              <w:jc w:val="both"/>
            </w:pPr>
          </w:p>
        </w:tc>
        <w:tc>
          <w:tcPr>
            <w:tcW w:w="4051" w:type="dxa"/>
          </w:tcPr>
          <w:p w:rsidR="00FD162F" w:rsidRDefault="00FD162F">
            <w:pPr>
              <w:jc w:val="both"/>
            </w:pPr>
          </w:p>
        </w:tc>
      </w:tr>
    </w:tbl>
    <w:p w:rsidR="00FD162F" w:rsidRDefault="00FD162F">
      <w:pPr>
        <w:jc w:val="both"/>
      </w:pPr>
    </w:p>
    <w:p w:rsidR="00FD162F" w:rsidRDefault="00FD162F">
      <w:pPr>
        <w:jc w:val="both"/>
      </w:pPr>
    </w:p>
    <w:p w:rsidR="00FD162F" w:rsidRDefault="00FD162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ЗАКАЗЧИК</w:t>
      </w:r>
    </w:p>
    <w:p w:rsidR="00FD162F" w:rsidRDefault="00FD162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FD162F" w:rsidRDefault="00FD162F">
      <w:pPr>
        <w:ind w:left="4956"/>
        <w:jc w:val="both"/>
      </w:pPr>
      <w:r>
        <w:t>«_____»  _____________________   20___ г.</w:t>
      </w:r>
    </w:p>
    <w:sectPr w:rsidR="00FD162F" w:rsidSect="00567EE5">
      <w:pgSz w:w="11906" w:h="16838"/>
      <w:pgMar w:top="1258" w:right="850" w:bottom="36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2F"/>
    <w:rsid w:val="00044251"/>
    <w:rsid w:val="00567EE5"/>
    <w:rsid w:val="005C2957"/>
    <w:rsid w:val="00FD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E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7EE5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EE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567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&#1050;&#1040;&#1051;&#1048;&#1041;&#1045;~1\LOCALS~1\Temp\&#1054;&#1087;&#1088;&#1086;&#1089;&#1085;&#1080;&#1081;%20&#1083;&#1080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Опросний лист</Template>
  <TotalTime>3</TotalTime>
  <Pages>3</Pages>
  <Words>769</Words>
  <Characters>4389</Characters>
  <Application>Microsoft Office Word</Application>
  <DocSecurity>0</DocSecurity>
  <Lines>36</Lines>
  <Paragraphs>10</Paragraphs>
  <ScaleCrop>false</ScaleCrop>
  <Company>МЛМ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Дата___________</dc:title>
  <dc:creator>КалибердаОВ</dc:creator>
  <cp:lastModifiedBy>Алексей</cp:lastModifiedBy>
  <cp:revision>2</cp:revision>
  <cp:lastPrinted>2012-07-31T10:31:00Z</cp:lastPrinted>
  <dcterms:created xsi:type="dcterms:W3CDTF">2014-06-23T08:52:00Z</dcterms:created>
  <dcterms:modified xsi:type="dcterms:W3CDTF">2014-06-23T08:52:00Z</dcterms:modified>
</cp:coreProperties>
</file>